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insoku/>
        <w:autoSpaceDE/>
        <w:autoSpaceDN/>
        <w:adjustRightInd/>
        <w:snapToGrid/>
        <w:spacing w:line="596" w:lineRule="exact"/>
        <w:ind w:left="2880" w:hanging="2880" w:hangingChars="900"/>
        <w:rPr>
          <w:rFonts w:hint="default" w:ascii="黑体" w:hAnsi="黑体" w:eastAsia="黑体" w:cs="黑体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附件4</w:t>
      </w:r>
    </w:p>
    <w:p>
      <w:pPr>
        <w:pStyle w:val="5"/>
        <w:kinsoku/>
        <w:autoSpaceDE/>
        <w:autoSpaceDN/>
        <w:adjustRightInd/>
        <w:snapToGrid/>
        <w:spacing w:line="596" w:lineRule="exact"/>
        <w:ind w:left="0" w:leftChars="0" w:right="0" w:rightChars="0" w:firstLine="0" w:firstLineChars="0"/>
        <w:jc w:val="center"/>
        <w:rPr>
          <w:rFonts w:hint="default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2026年</w:t>
      </w:r>
      <w:r>
        <w:rPr>
          <w:rFonts w:hint="default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中央专项彩票公益金支持革命老区乡村振兴项目绩效目标表</w:t>
      </w:r>
    </w:p>
    <w:p>
      <w:pPr>
        <w:pStyle w:val="5"/>
        <w:kinsoku/>
        <w:autoSpaceDE/>
        <w:autoSpaceDN/>
        <w:adjustRightInd/>
        <w:snapToGrid/>
        <w:spacing w:line="596" w:lineRule="exact"/>
        <w:ind w:left="0" w:leftChars="0" w:right="0" w:rightChars="0" w:firstLine="0" w:firstLineChars="0"/>
        <w:jc w:val="center"/>
        <w:rPr>
          <w:rFonts w:hint="default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（梅州市梅县区）</w:t>
      </w:r>
    </w:p>
    <w:tbl>
      <w:tblPr>
        <w:tblStyle w:val="3"/>
        <w:tblpPr w:leftFromText="180" w:rightFromText="180" w:vertAnchor="text" w:horzAnchor="page" w:tblpX="1324" w:tblpY="533"/>
        <w:tblOverlap w:val="never"/>
        <w:tblW w:w="94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1560"/>
        <w:gridCol w:w="1669"/>
        <w:gridCol w:w="26"/>
        <w:gridCol w:w="2558"/>
        <w:gridCol w:w="67"/>
        <w:gridCol w:w="1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项目区名称</w:t>
            </w:r>
          </w:p>
        </w:tc>
        <w:tc>
          <w:tcPr>
            <w:tcW w:w="7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梅县区松口镇“客侨古镇·红色松口”乡村振兴项目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</w:trPr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省级主管部门</w:t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省农业农村厅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实施周期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20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所在县（市、县）</w:t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梅州市梅县区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县级牵头组织实施部门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梅县区农业农村局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资金情况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资金总额：</w:t>
            </w:r>
          </w:p>
        </w:tc>
        <w:tc>
          <w:tcPr>
            <w:tcW w:w="4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其中：中央专项彩票公益金</w:t>
            </w:r>
          </w:p>
        </w:tc>
        <w:tc>
          <w:tcPr>
            <w:tcW w:w="4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其他财政资金</w:t>
            </w:r>
          </w:p>
        </w:tc>
        <w:tc>
          <w:tcPr>
            <w:tcW w:w="4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4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exac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74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72" w:firstLineChars="200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以习近平新时代中国特色社会主义思想为指导，深入贯彻落实习近平总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书记关于革命老区振兴发展的重要论述精神，全面实施乡村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振兴战略，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紧抓苏区老区振兴发展的历史机遇，以“百千万工程”为抓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手，以特色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产业提质、红色文旅活化、基础设施完善为主线，坚持创新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驱动、联农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带农，打造“客侨古镇・红色松口”革命老区乡村振兴示范样板。通过项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目实施，推动金柚产业向精深加工转型，红色客侨文旅向融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合体验升级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,乡村建设向宜居宜业跨越，带动村集体经济壮大、农户稳定增收，让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老区人民过上更加富裕美好的生活。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206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6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不超预算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不超预算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对项目区社会发展、公共福利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等方面造成的影响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无负面影响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对项目区内自然生态环境造成</w:t>
            </w: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的影响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无负面影响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2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产出指标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数量指标</w:t>
            </w:r>
          </w:p>
        </w:tc>
        <w:tc>
          <w:tcPr>
            <w:tcW w:w="258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项目建设完成率（%）</w:t>
            </w: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质量指标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项目验收合格率（%）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资金使用合规性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时效指标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资金支付及时率（%）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项目竣工验收及时率（%）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效益指标</w:t>
            </w:r>
          </w:p>
        </w:tc>
        <w:tc>
          <w:tcPr>
            <w:tcW w:w="166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经济效益指标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撬动社会资本投入（万元）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1650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2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eastAsia="zh-CN"/>
              </w:rPr>
              <w:t>金柚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产品加工产值增加（万元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)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2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eastAsia="zh-CN"/>
              </w:rPr>
              <w:t>金柚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全产业链总产值（万元）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乡村旅游收入达（万元）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社会效益指标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带动劳动力就业（人）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其中：带动脱贫劳动力就业 (</w:t>
            </w: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人）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农户户均增收（元/年）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带动项目村集体增收（万元/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年）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生态效益指标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绿色发展突出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实现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可持续影响指标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公益性基础设施和经营性设施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得到有效管护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实现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满意度指标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项目实施范围内农民满意度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项目实施范围内农民满意度 (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%）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≥98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473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5F6996A9"/>
    <w:rsid w:val="7BEF03C0"/>
    <w:rsid w:val="7D5FCF85"/>
    <w:rsid w:val="7DDFEA84"/>
    <w:rsid w:val="7FA77F2B"/>
    <w:rsid w:val="BBFFEA46"/>
    <w:rsid w:val="BF5FA8B1"/>
    <w:rsid w:val="E9C405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rFonts w:ascii="Times New Roman" w:hAnsi="Times New Roman" w:eastAsia="宋体" w:cs="Times New Roman"/>
      <w:sz w:val="21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Footer1"/>
    <w:qFormat/>
    <w:uiPriority w:val="0"/>
    <w:pPr>
      <w:widowControl/>
      <w:snapToGrid w:val="0"/>
      <w:jc w:val="left"/>
      <w:textAlignment w:val="baseline"/>
    </w:pPr>
    <w:rPr>
      <w:rFonts w:ascii="Calibri" w:hAnsi="Calibri" w:eastAsia="仿宋_GB2312" w:cs="Times New Roman"/>
      <w:kern w:val="0"/>
      <w:sz w:val="18"/>
      <w:szCs w:val="18"/>
      <w:lang w:val="en-US" w:eastAsia="zh-CN" w:bidi="ar-SA"/>
    </w:rPr>
  </w:style>
  <w:style w:type="character" w:customStyle="1" w:styleId="6">
    <w:name w:val="font2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曾书博</cp:lastModifiedBy>
  <dcterms:modified xsi:type="dcterms:W3CDTF">2026-07-10T17:51:21Z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2052-11.8.2.12125</vt:lpwstr>
  </property>
  <property fmtid="{D5CDD505-2E9C-101B-9397-08002B2CF9AE}" pid="3" name="ICV">
    <vt:lpwstr>AA04E506D036487A74134E6ABF725011</vt:lpwstr>
  </property>
</Properties>
</file>